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B05E4E">
        <w:rPr>
          <w:rFonts w:ascii="Times New Roman" w:hAnsi="Times New Roman"/>
          <w:caps/>
          <w:sz w:val="28"/>
          <w:szCs w:val="28"/>
        </w:rPr>
        <w:t>нагорно-ивановск</w:t>
      </w:r>
      <w:r w:rsidR="005E2A15">
        <w:rPr>
          <w:rFonts w:ascii="Times New Roman" w:hAnsi="Times New Roman"/>
          <w:caps/>
          <w:sz w:val="28"/>
          <w:szCs w:val="28"/>
        </w:rPr>
        <w:t>ого</w:t>
      </w:r>
      <w:bookmarkStart w:id="0" w:name="_GoBack"/>
      <w:bookmarkEnd w:id="0"/>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476074" w:rsidP="00476074">
      <w:pPr>
        <w:pStyle w:val="ConsTitle"/>
        <w:widowControl/>
        <w:ind w:right="0"/>
        <w:rPr>
          <w:rFonts w:ascii="Times New Roman" w:hAnsi="Times New Roman"/>
          <w:sz w:val="28"/>
          <w:szCs w:val="28"/>
        </w:rPr>
      </w:pPr>
      <w:r>
        <w:rPr>
          <w:rFonts w:ascii="Times New Roman" w:hAnsi="Times New Roman"/>
          <w:sz w:val="28"/>
          <w:szCs w:val="28"/>
        </w:rPr>
        <w:t xml:space="preserve">                                                        </w:t>
      </w:r>
      <w:r w:rsidR="00C55CD5">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61603E" w:rsidRDefault="0061603E" w:rsidP="00476074">
      <w:pPr>
        <w:pStyle w:val="ConsTitle"/>
        <w:widowControl/>
        <w:ind w:right="0"/>
        <w:rPr>
          <w:sz w:val="28"/>
          <w:szCs w:val="28"/>
        </w:rPr>
      </w:pPr>
      <w:r>
        <w:rPr>
          <w:rFonts w:ascii="Times New Roman" w:hAnsi="Times New Roman"/>
          <w:sz w:val="28"/>
          <w:szCs w:val="28"/>
        </w:rPr>
        <w:t xml:space="preserve">от </w:t>
      </w:r>
      <w:r w:rsidR="00476074">
        <w:rPr>
          <w:rFonts w:ascii="Times New Roman" w:hAnsi="Times New Roman"/>
          <w:sz w:val="28"/>
          <w:szCs w:val="28"/>
        </w:rPr>
        <w:t>20</w:t>
      </w:r>
      <w:r w:rsidR="00C96688">
        <w:rPr>
          <w:rFonts w:ascii="Times New Roman" w:hAnsi="Times New Roman"/>
          <w:sz w:val="28"/>
          <w:szCs w:val="28"/>
        </w:rPr>
        <w:t xml:space="preserve"> </w:t>
      </w:r>
      <w:r>
        <w:rPr>
          <w:rFonts w:ascii="Times New Roman" w:hAnsi="Times New Roman"/>
          <w:sz w:val="28"/>
          <w:szCs w:val="28"/>
        </w:rPr>
        <w:t xml:space="preserve">декабря </w:t>
      </w:r>
      <w:r w:rsidR="00C96688">
        <w:rPr>
          <w:rFonts w:ascii="Times New Roman" w:hAnsi="Times New Roman"/>
          <w:sz w:val="28"/>
          <w:szCs w:val="28"/>
        </w:rPr>
        <w:t>202</w:t>
      </w:r>
      <w:r w:rsidR="00EC3C4B">
        <w:rPr>
          <w:rFonts w:ascii="Times New Roman" w:hAnsi="Times New Roman"/>
          <w:sz w:val="28"/>
          <w:szCs w:val="28"/>
        </w:rPr>
        <w:t>4</w:t>
      </w:r>
      <w:r>
        <w:rPr>
          <w:rFonts w:ascii="Times New Roman" w:hAnsi="Times New Roman"/>
          <w:sz w:val="28"/>
          <w:szCs w:val="28"/>
        </w:rPr>
        <w:t xml:space="preserve"> года                                                                     № </w:t>
      </w:r>
      <w:r w:rsidR="00476074">
        <w:rPr>
          <w:rFonts w:ascii="Times New Roman" w:hAnsi="Times New Roman"/>
          <w:sz w:val="28"/>
          <w:szCs w:val="28"/>
        </w:rPr>
        <w:t>88</w:t>
      </w:r>
      <w:r>
        <w:rPr>
          <w:rFonts w:ascii="Times New Roman" w:hAnsi="Times New Roman"/>
          <w:sz w:val="28"/>
          <w:szCs w:val="28"/>
        </w:rPr>
        <w:t>/</w:t>
      </w:r>
      <w:r w:rsidR="00476074">
        <w:rPr>
          <w:rFonts w:ascii="Times New Roman" w:hAnsi="Times New Roman"/>
          <w:sz w:val="28"/>
          <w:szCs w:val="28"/>
        </w:rPr>
        <w:t>337</w:t>
      </w:r>
    </w:p>
    <w:p w:rsidR="0061603E" w:rsidRDefault="0061603E" w:rsidP="0061603E">
      <w:pPr>
        <w:jc w:val="center"/>
        <w:rPr>
          <w:b/>
          <w:sz w:val="28"/>
          <w:szCs w:val="28"/>
        </w:rPr>
      </w:pPr>
    </w:p>
    <w:p w:rsidR="000D507F" w:rsidRDefault="00476074" w:rsidP="00476074">
      <w:pPr>
        <w:rPr>
          <w:b/>
          <w:sz w:val="28"/>
          <w:szCs w:val="28"/>
        </w:rPr>
      </w:pPr>
      <w:r>
        <w:rPr>
          <w:b/>
          <w:sz w:val="28"/>
          <w:szCs w:val="28"/>
        </w:rPr>
        <w:t xml:space="preserve">                                </w:t>
      </w:r>
      <w:r w:rsidR="000D507F">
        <w:rPr>
          <w:b/>
          <w:sz w:val="28"/>
          <w:szCs w:val="28"/>
        </w:rPr>
        <w:t xml:space="preserve">О бюджете поселения на </w:t>
      </w:r>
      <w:r w:rsidR="00EC3C4B">
        <w:rPr>
          <w:b/>
          <w:sz w:val="28"/>
          <w:szCs w:val="28"/>
        </w:rPr>
        <w:t>2025</w:t>
      </w:r>
      <w:r w:rsidR="000D507F">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C3C4B">
        <w:rPr>
          <w:b/>
          <w:sz w:val="28"/>
          <w:szCs w:val="28"/>
        </w:rPr>
        <w:t>2026</w:t>
      </w:r>
      <w:r>
        <w:rPr>
          <w:b/>
          <w:sz w:val="28"/>
          <w:szCs w:val="28"/>
        </w:rPr>
        <w:t xml:space="preserve"> и </w:t>
      </w:r>
      <w:r w:rsidR="00EC3C4B">
        <w:rPr>
          <w:b/>
          <w:sz w:val="28"/>
          <w:szCs w:val="28"/>
        </w:rPr>
        <w:t>2027</w:t>
      </w:r>
      <w:r>
        <w:rPr>
          <w:b/>
          <w:sz w:val="28"/>
          <w:szCs w:val="28"/>
        </w:rPr>
        <w:t xml:space="preserve"> годов</w:t>
      </w:r>
    </w:p>
    <w:p w:rsidR="000D507F" w:rsidRDefault="000D507F">
      <w:pPr>
        <w:jc w:val="center"/>
        <w:rPr>
          <w:b/>
          <w:sz w:val="28"/>
          <w:szCs w:val="28"/>
        </w:rPr>
      </w:pPr>
    </w:p>
    <w:p w:rsidR="000D507F" w:rsidRDefault="00476074" w:rsidP="00476074">
      <w:pPr>
        <w:autoSpaceDE w:val="0"/>
        <w:autoSpaceDN w:val="0"/>
        <w:adjustRightInd w:val="0"/>
        <w:jc w:val="both"/>
        <w:outlineLvl w:val="1"/>
        <w:rPr>
          <w:sz w:val="28"/>
          <w:szCs w:val="28"/>
        </w:rPr>
      </w:pPr>
      <w:r>
        <w:rPr>
          <w:sz w:val="28"/>
          <w:szCs w:val="28"/>
        </w:rPr>
        <w:t xml:space="preserve">             </w:t>
      </w:r>
      <w:r w:rsidR="000D507F">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B05E4E">
        <w:rPr>
          <w:sz w:val="28"/>
          <w:szCs w:val="28"/>
        </w:rPr>
        <w:t>Нагорно-Ивановского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B05E4E">
        <w:rPr>
          <w:sz w:val="28"/>
          <w:szCs w:val="28"/>
        </w:rPr>
        <w:t>3 816 016,27</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B05E4E">
        <w:rPr>
          <w:sz w:val="28"/>
          <w:szCs w:val="28"/>
        </w:rPr>
        <w:t>3 816 016,27</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B05E4E">
        <w:rPr>
          <w:sz w:val="28"/>
          <w:szCs w:val="28"/>
        </w:rPr>
        <w:t>3 379 107,42</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B05E4E">
        <w:rPr>
          <w:sz w:val="28"/>
          <w:szCs w:val="28"/>
        </w:rPr>
        <w:t>3 879 385,31</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B05E4E">
        <w:rPr>
          <w:sz w:val="28"/>
          <w:szCs w:val="28"/>
        </w:rPr>
        <w:t>3 379 107,42</w:t>
      </w:r>
      <w:r>
        <w:rPr>
          <w:sz w:val="28"/>
          <w:szCs w:val="28"/>
        </w:rPr>
        <w:t xml:space="preserve">руб., в том числе условно утвержденные расходы в сумме </w:t>
      </w:r>
      <w:r w:rsidR="00B05E4E">
        <w:rPr>
          <w:sz w:val="28"/>
          <w:szCs w:val="28"/>
        </w:rPr>
        <w:t>83 500,00</w:t>
      </w:r>
      <w:r>
        <w:rPr>
          <w:sz w:val="28"/>
          <w:szCs w:val="28"/>
        </w:rPr>
        <w:t xml:space="preserve"> руб., и на </w:t>
      </w:r>
      <w:r w:rsidR="00EC3C4B">
        <w:rPr>
          <w:sz w:val="28"/>
          <w:szCs w:val="28"/>
        </w:rPr>
        <w:t>2027</w:t>
      </w:r>
      <w:r>
        <w:rPr>
          <w:sz w:val="28"/>
          <w:szCs w:val="28"/>
        </w:rPr>
        <w:t xml:space="preserve"> год в сумме </w:t>
      </w:r>
      <w:r w:rsidR="00B05E4E">
        <w:rPr>
          <w:sz w:val="28"/>
          <w:szCs w:val="28"/>
        </w:rPr>
        <w:t>3 879 385,31</w:t>
      </w:r>
      <w:r>
        <w:rPr>
          <w:sz w:val="28"/>
          <w:szCs w:val="28"/>
        </w:rPr>
        <w:t xml:space="preserve">руб., в том числе условно утвержденные расходы в сумме </w:t>
      </w:r>
      <w:r w:rsidR="00B05E4E">
        <w:rPr>
          <w:sz w:val="28"/>
          <w:szCs w:val="28"/>
        </w:rPr>
        <w:t>191 900,00</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9B2551" w:rsidRDefault="009B2551" w:rsidP="009B2551">
      <w:pPr>
        <w:autoSpaceDE w:val="0"/>
        <w:autoSpaceDN w:val="0"/>
        <w:adjustRightInd w:val="0"/>
        <w:ind w:firstLine="700"/>
        <w:jc w:val="both"/>
        <w:outlineLvl w:val="3"/>
        <w:rPr>
          <w:sz w:val="28"/>
          <w:szCs w:val="28"/>
        </w:rPr>
      </w:pPr>
      <w:r>
        <w:rPr>
          <w:sz w:val="28"/>
          <w:szCs w:val="28"/>
        </w:rPr>
        <w:t xml:space="preserve"> 2) неналоговых доходов;</w:t>
      </w:r>
    </w:p>
    <w:p w:rsidR="000D507F" w:rsidRDefault="009B2551" w:rsidP="009B2551">
      <w:pPr>
        <w:autoSpaceDE w:val="0"/>
        <w:autoSpaceDN w:val="0"/>
        <w:adjustRightInd w:val="0"/>
        <w:ind w:firstLine="700"/>
        <w:jc w:val="both"/>
        <w:rPr>
          <w:sz w:val="28"/>
          <w:szCs w:val="28"/>
        </w:rPr>
      </w:pPr>
      <w:r>
        <w:rPr>
          <w:sz w:val="28"/>
          <w:szCs w:val="28"/>
        </w:rPr>
        <w:t xml:space="preserve"> 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t>2</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lastRenderedPageBreak/>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равным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B05E4E">
        <w:rPr>
          <w:sz w:val="28"/>
          <w:szCs w:val="28"/>
        </w:rPr>
        <w:t>Нагорно-Ивановского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B05E4E">
        <w:rPr>
          <w:sz w:val="28"/>
          <w:szCs w:val="28"/>
        </w:rPr>
        <w:t>1 844 287,16</w:t>
      </w:r>
      <w:r w:rsidRPr="00C9203B">
        <w:rPr>
          <w:sz w:val="28"/>
          <w:szCs w:val="28"/>
        </w:rPr>
        <w:t xml:space="preserve">руб., на </w:t>
      </w:r>
      <w:r w:rsidR="00EC3C4B">
        <w:rPr>
          <w:sz w:val="28"/>
          <w:szCs w:val="28"/>
        </w:rPr>
        <w:t>2026</w:t>
      </w:r>
      <w:r w:rsidRPr="00C9203B">
        <w:rPr>
          <w:sz w:val="28"/>
          <w:szCs w:val="28"/>
        </w:rPr>
        <w:t xml:space="preserve"> год в размере </w:t>
      </w:r>
      <w:r w:rsidR="00B05E4E">
        <w:rPr>
          <w:sz w:val="28"/>
          <w:szCs w:val="28"/>
        </w:rPr>
        <w:t>1 770 900,00</w:t>
      </w:r>
      <w:r w:rsidRPr="00C9203B">
        <w:rPr>
          <w:sz w:val="28"/>
          <w:szCs w:val="28"/>
        </w:rPr>
        <w:t xml:space="preserve"> руб., на </w:t>
      </w:r>
      <w:r w:rsidR="00EC3C4B">
        <w:rPr>
          <w:sz w:val="28"/>
          <w:szCs w:val="28"/>
        </w:rPr>
        <w:t>2027</w:t>
      </w:r>
      <w:r w:rsidRPr="00C9203B">
        <w:rPr>
          <w:sz w:val="28"/>
          <w:szCs w:val="28"/>
        </w:rPr>
        <w:t xml:space="preserve"> год в размере</w:t>
      </w:r>
      <w:r w:rsidR="00B05E4E">
        <w:rPr>
          <w:sz w:val="28"/>
          <w:szCs w:val="28"/>
        </w:rPr>
        <w:t xml:space="preserve"> 2 262 500,00</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w:t>
      </w:r>
      <w:r w:rsidRPr="00C9203B">
        <w:rPr>
          <w:sz w:val="28"/>
          <w:szCs w:val="28"/>
        </w:rPr>
        <w:lastRenderedPageBreak/>
        <w:t>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B05E4E">
        <w:rPr>
          <w:sz w:val="28"/>
          <w:szCs w:val="28"/>
        </w:rPr>
        <w:t>Нагорно-Ивановского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B05E4E">
        <w:rPr>
          <w:sz w:val="28"/>
          <w:szCs w:val="28"/>
        </w:rPr>
        <w:t>Нагорно-Ивановского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B05E4E">
        <w:rPr>
          <w:sz w:val="28"/>
          <w:szCs w:val="28"/>
        </w:rPr>
        <w:t>5 000,00</w:t>
      </w:r>
      <w:r>
        <w:rPr>
          <w:sz w:val="28"/>
          <w:szCs w:val="28"/>
        </w:rPr>
        <w:t xml:space="preserve">руб., на </w:t>
      </w:r>
      <w:r w:rsidR="00EC3C4B">
        <w:rPr>
          <w:sz w:val="28"/>
          <w:szCs w:val="28"/>
        </w:rPr>
        <w:t>2026</w:t>
      </w:r>
      <w:r>
        <w:rPr>
          <w:sz w:val="28"/>
          <w:szCs w:val="28"/>
        </w:rPr>
        <w:t xml:space="preserve"> год в размере </w:t>
      </w:r>
      <w:r w:rsidR="00B05E4E">
        <w:rPr>
          <w:sz w:val="28"/>
          <w:szCs w:val="28"/>
        </w:rPr>
        <w:t>5 000,00</w:t>
      </w:r>
      <w:r>
        <w:rPr>
          <w:sz w:val="28"/>
          <w:szCs w:val="28"/>
        </w:rPr>
        <w:t xml:space="preserve">руб. и на </w:t>
      </w:r>
      <w:r w:rsidR="00EC3C4B">
        <w:rPr>
          <w:sz w:val="28"/>
          <w:szCs w:val="28"/>
        </w:rPr>
        <w:t>2027</w:t>
      </w:r>
      <w:r>
        <w:rPr>
          <w:sz w:val="28"/>
          <w:szCs w:val="28"/>
        </w:rPr>
        <w:t xml:space="preserve"> год в размере </w:t>
      </w:r>
      <w:r w:rsidR="00B05E4E">
        <w:rPr>
          <w:sz w:val="28"/>
          <w:szCs w:val="28"/>
        </w:rPr>
        <w:t>5 000,00</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B05E4E">
        <w:rPr>
          <w:sz w:val="28"/>
          <w:szCs w:val="28"/>
        </w:rPr>
        <w:t>Нагорно-Ивановского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B05E4E">
        <w:rPr>
          <w:sz w:val="28"/>
          <w:szCs w:val="28"/>
        </w:rPr>
        <w:t>Нагорно-Ивановского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B05E4E">
        <w:rPr>
          <w:sz w:val="28"/>
          <w:szCs w:val="28"/>
        </w:rPr>
        <w:t>Нагорно-Ивановского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B05E4E">
        <w:rPr>
          <w:sz w:val="28"/>
          <w:szCs w:val="28"/>
        </w:rPr>
        <w:t>1 900 448,11</w:t>
      </w:r>
      <w:r>
        <w:rPr>
          <w:sz w:val="28"/>
          <w:szCs w:val="28"/>
        </w:rPr>
        <w:t xml:space="preserve">руб., в </w:t>
      </w:r>
      <w:r w:rsidR="00EC3C4B">
        <w:rPr>
          <w:sz w:val="28"/>
          <w:szCs w:val="28"/>
        </w:rPr>
        <w:t>2026</w:t>
      </w:r>
      <w:r>
        <w:rPr>
          <w:sz w:val="28"/>
          <w:szCs w:val="28"/>
        </w:rPr>
        <w:t xml:space="preserve"> году в сумме </w:t>
      </w:r>
      <w:r w:rsidR="00B05E4E">
        <w:rPr>
          <w:sz w:val="28"/>
          <w:szCs w:val="28"/>
        </w:rPr>
        <w:t>1 519 749,26</w:t>
      </w:r>
      <w:r>
        <w:rPr>
          <w:sz w:val="28"/>
          <w:szCs w:val="28"/>
        </w:rPr>
        <w:t xml:space="preserve">руб. и в </w:t>
      </w:r>
      <w:r w:rsidR="00EC3C4B">
        <w:rPr>
          <w:sz w:val="28"/>
          <w:szCs w:val="28"/>
        </w:rPr>
        <w:t>2027</w:t>
      </w:r>
      <w:r>
        <w:rPr>
          <w:sz w:val="28"/>
          <w:szCs w:val="28"/>
        </w:rPr>
        <w:t xml:space="preserve"> году в сумме </w:t>
      </w:r>
      <w:r w:rsidR="00B05E4E">
        <w:rPr>
          <w:sz w:val="28"/>
          <w:szCs w:val="28"/>
        </w:rPr>
        <w:t>1 526 057,15</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B05E4E">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B05E4E" w:rsidRDefault="008A321E" w:rsidP="008A321E">
      <w:pPr>
        <w:tabs>
          <w:tab w:val="left" w:pos="1260"/>
        </w:tabs>
        <w:autoSpaceDE w:val="0"/>
        <w:autoSpaceDN w:val="0"/>
        <w:adjustRightInd w:val="0"/>
        <w:ind w:firstLine="720"/>
        <w:jc w:val="both"/>
        <w:rPr>
          <w:sz w:val="28"/>
          <w:szCs w:val="28"/>
        </w:rPr>
      </w:pPr>
      <w:r w:rsidRPr="00B05E4E">
        <w:rPr>
          <w:sz w:val="28"/>
          <w:szCs w:val="28"/>
        </w:rPr>
        <w:t>Установить, что иные межбюджетные трансферты предоставляются на:</w:t>
      </w:r>
    </w:p>
    <w:p w:rsidR="001D77C1" w:rsidRPr="001D77C1" w:rsidRDefault="001D77C1" w:rsidP="001D77C1">
      <w:pPr>
        <w:tabs>
          <w:tab w:val="left" w:pos="1260"/>
        </w:tabs>
        <w:autoSpaceDE w:val="0"/>
        <w:autoSpaceDN w:val="0"/>
        <w:adjustRightInd w:val="0"/>
        <w:ind w:firstLine="720"/>
        <w:jc w:val="both"/>
        <w:rPr>
          <w:sz w:val="28"/>
          <w:szCs w:val="28"/>
        </w:rPr>
      </w:pPr>
      <w:r w:rsidRPr="001D77C1">
        <w:rPr>
          <w:sz w:val="28"/>
          <w:szCs w:val="28"/>
        </w:rPr>
        <w:lastRenderedPageBreak/>
        <w:t>1) осуществление части полномочий</w:t>
      </w:r>
      <w:r w:rsidRPr="001D77C1">
        <w:rPr>
          <w:bCs/>
          <w:sz w:val="28"/>
          <w:szCs w:val="28"/>
        </w:rPr>
        <w:t xml:space="preserve"> по решению вопросов местного значения</w:t>
      </w:r>
      <w:r w:rsidRPr="001D77C1">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1D77C1" w:rsidRPr="001D77C1" w:rsidRDefault="001D77C1" w:rsidP="001D77C1">
      <w:pPr>
        <w:tabs>
          <w:tab w:val="left" w:pos="1260"/>
        </w:tabs>
        <w:autoSpaceDE w:val="0"/>
        <w:autoSpaceDN w:val="0"/>
        <w:adjustRightInd w:val="0"/>
        <w:ind w:firstLine="720"/>
        <w:jc w:val="both"/>
        <w:rPr>
          <w:sz w:val="28"/>
          <w:szCs w:val="28"/>
        </w:rPr>
      </w:pPr>
      <w:r w:rsidRPr="001D77C1">
        <w:rPr>
          <w:sz w:val="28"/>
          <w:szCs w:val="28"/>
        </w:rPr>
        <w:t xml:space="preserve">2) осуществление части полномочий </w:t>
      </w:r>
      <w:r w:rsidRPr="001D77C1">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1D77C1">
        <w:rPr>
          <w:sz w:val="28"/>
          <w:szCs w:val="28"/>
        </w:rPr>
        <w:t xml:space="preserve"> в соответствии с заключенным соглашением;</w:t>
      </w:r>
    </w:p>
    <w:p w:rsidR="001D77C1" w:rsidRPr="008A321E" w:rsidRDefault="001D77C1" w:rsidP="001D77C1">
      <w:pPr>
        <w:tabs>
          <w:tab w:val="left" w:pos="1260"/>
        </w:tabs>
        <w:autoSpaceDE w:val="0"/>
        <w:autoSpaceDN w:val="0"/>
        <w:adjustRightInd w:val="0"/>
        <w:ind w:firstLine="720"/>
        <w:jc w:val="both"/>
        <w:rPr>
          <w:sz w:val="28"/>
          <w:szCs w:val="28"/>
        </w:rPr>
      </w:pPr>
      <w:r w:rsidRPr="001D77C1">
        <w:rPr>
          <w:sz w:val="28"/>
          <w:szCs w:val="28"/>
        </w:rPr>
        <w:t xml:space="preserve">3) осуществление части полномочий </w:t>
      </w:r>
      <w:r w:rsidRPr="001D77C1">
        <w:rPr>
          <w:bCs/>
          <w:sz w:val="28"/>
          <w:szCs w:val="28"/>
        </w:rPr>
        <w:t>по решению вопросов местного значения</w:t>
      </w:r>
      <w:r w:rsidRPr="001D77C1">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B05E4E">
        <w:rPr>
          <w:sz w:val="28"/>
          <w:szCs w:val="28"/>
        </w:rPr>
        <w:t>Нагорно-Ивановского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B05E4E">
        <w:rPr>
          <w:sz w:val="28"/>
          <w:szCs w:val="28"/>
        </w:rPr>
        <w:t>Нагорно-Ивановского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B05E4E">
        <w:rPr>
          <w:sz w:val="28"/>
          <w:szCs w:val="28"/>
        </w:rPr>
        <w:t>Нагорно-Ивановского</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B05E4E">
        <w:rPr>
          <w:sz w:val="28"/>
          <w:szCs w:val="28"/>
        </w:rPr>
        <w:t>Нагорно-Ивановского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7258C0">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B05E4E">
        <w:rPr>
          <w:sz w:val="28"/>
          <w:szCs w:val="28"/>
        </w:rPr>
        <w:t>Нагорно-Ивановск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B05E4E">
        <w:rPr>
          <w:sz w:val="28"/>
          <w:szCs w:val="28"/>
        </w:rPr>
        <w:t>Нагорно-Ивановск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B05E4E">
        <w:rPr>
          <w:sz w:val="28"/>
          <w:szCs w:val="28"/>
        </w:rPr>
        <w:t>Нагорно-Ивановского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8. Особенности погашения кредиторской задолженности главного распорядителя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lastRenderedPageBreak/>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B05E4E">
        <w:rPr>
          <w:sz w:val="28"/>
          <w:szCs w:val="28"/>
        </w:rPr>
        <w:t>Нагорно-Ивановского</w:t>
      </w:r>
      <w:r w:rsidR="00476074">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B05E4E">
        <w:rPr>
          <w:sz w:val="28"/>
          <w:szCs w:val="28"/>
        </w:rPr>
        <w:t>Нагорно-Ивановского</w:t>
      </w:r>
      <w:r>
        <w:rPr>
          <w:sz w:val="28"/>
          <w:szCs w:val="28"/>
        </w:rPr>
        <w:t xml:space="preserve"> сельского поселения Тарского муниципального района Омской области.</w:t>
      </w:r>
    </w:p>
    <w:p w:rsidR="00B8526F" w:rsidRDefault="00B8526F" w:rsidP="00476074">
      <w:pPr>
        <w:rPr>
          <w:sz w:val="28"/>
          <w:szCs w:val="28"/>
        </w:rPr>
      </w:pPr>
      <w:r w:rsidRPr="00087656">
        <w:rPr>
          <w:sz w:val="28"/>
          <w:szCs w:val="28"/>
        </w:rPr>
        <w:t>Председатель</w:t>
      </w:r>
      <w:r w:rsidR="00476074">
        <w:rPr>
          <w:sz w:val="28"/>
          <w:szCs w:val="28"/>
        </w:rPr>
        <w:t xml:space="preserve"> </w:t>
      </w:r>
      <w:r w:rsidRPr="00087656">
        <w:rPr>
          <w:sz w:val="28"/>
          <w:szCs w:val="28"/>
        </w:rPr>
        <w:t>Совета</w:t>
      </w:r>
    </w:p>
    <w:p w:rsidR="00B8526F" w:rsidRPr="00087656" w:rsidRDefault="00B05E4E" w:rsidP="00B8526F">
      <w:pPr>
        <w:ind w:firstLine="11"/>
        <w:rPr>
          <w:sz w:val="28"/>
          <w:szCs w:val="28"/>
        </w:rPr>
      </w:pPr>
      <w:r>
        <w:rPr>
          <w:sz w:val="28"/>
          <w:szCs w:val="28"/>
        </w:rPr>
        <w:t>Нагорно-Ивановского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B05E4E">
        <w:rPr>
          <w:sz w:val="28"/>
          <w:szCs w:val="28"/>
        </w:rPr>
        <w:t xml:space="preserve">                    </w:t>
      </w:r>
      <w:r w:rsidR="00476074">
        <w:rPr>
          <w:sz w:val="28"/>
          <w:szCs w:val="28"/>
        </w:rPr>
        <w:t xml:space="preserve">       </w:t>
      </w:r>
      <w:r w:rsidR="00B05E4E">
        <w:rPr>
          <w:sz w:val="28"/>
          <w:szCs w:val="28"/>
        </w:rPr>
        <w:t xml:space="preserve"> С.А. Скуратова</w:t>
      </w:r>
    </w:p>
    <w:p w:rsidR="00B8526F" w:rsidRDefault="00B8526F" w:rsidP="00476074">
      <w:pPr>
        <w:rPr>
          <w:sz w:val="28"/>
          <w:szCs w:val="28"/>
        </w:rPr>
      </w:pPr>
      <w:r w:rsidRPr="00087656">
        <w:rPr>
          <w:sz w:val="28"/>
          <w:szCs w:val="28"/>
        </w:rPr>
        <w:t>Глава </w:t>
      </w:r>
      <w:r w:rsidR="00B05E4E">
        <w:rPr>
          <w:sz w:val="28"/>
          <w:szCs w:val="28"/>
        </w:rPr>
        <w:t>Нагорно-Ивановского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Pr="005A02F7">
        <w:rPr>
          <w:sz w:val="28"/>
          <w:szCs w:val="28"/>
        </w:rPr>
        <w:tab/>
      </w:r>
      <w:r w:rsidR="00B05E4E">
        <w:rPr>
          <w:sz w:val="28"/>
          <w:szCs w:val="28"/>
        </w:rPr>
        <w:t xml:space="preserve"> </w:t>
      </w:r>
      <w:r w:rsidR="00476074">
        <w:rPr>
          <w:sz w:val="28"/>
          <w:szCs w:val="28"/>
        </w:rPr>
        <w:t xml:space="preserve">                                                            </w:t>
      </w:r>
      <w:r w:rsidR="00B05E4E">
        <w:rPr>
          <w:sz w:val="28"/>
          <w:szCs w:val="28"/>
        </w:rPr>
        <w:t>О.В. Трипутина</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0D507F" w:rsidSect="00DC5036">
      <w:headerReference w:type="even" r:id="rId9"/>
      <w:headerReference w:type="default" r:id="rId10"/>
      <w:footerReference w:type="even" r:id="rId1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54" w:rsidRDefault="00416654">
      <w:r>
        <w:separator/>
      </w:r>
    </w:p>
  </w:endnote>
  <w:endnote w:type="continuationSeparator" w:id="1">
    <w:p w:rsidR="00416654" w:rsidRDefault="00416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1B699E">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54" w:rsidRDefault="00416654">
      <w:r>
        <w:separator/>
      </w:r>
    </w:p>
  </w:footnote>
  <w:footnote w:type="continuationSeparator" w:id="1">
    <w:p w:rsidR="00416654" w:rsidRDefault="00416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1B699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1B699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476074">
      <w:rPr>
        <w:rStyle w:val="a5"/>
        <w:noProof/>
      </w:rPr>
      <w:t>6</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1871"/>
    <w:rsid w:val="0000750A"/>
    <w:rsid w:val="00042D96"/>
    <w:rsid w:val="000675B8"/>
    <w:rsid w:val="000B164B"/>
    <w:rsid w:val="000C541C"/>
    <w:rsid w:val="000D507F"/>
    <w:rsid w:val="000D725E"/>
    <w:rsid w:val="00126418"/>
    <w:rsid w:val="0015025E"/>
    <w:rsid w:val="00150461"/>
    <w:rsid w:val="00167866"/>
    <w:rsid w:val="00183160"/>
    <w:rsid w:val="00187CF2"/>
    <w:rsid w:val="001B699E"/>
    <w:rsid w:val="001D77C1"/>
    <w:rsid w:val="001E2214"/>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A60F3"/>
    <w:rsid w:val="003C4DB8"/>
    <w:rsid w:val="003C4F7C"/>
    <w:rsid w:val="003D1202"/>
    <w:rsid w:val="00414941"/>
    <w:rsid w:val="00416654"/>
    <w:rsid w:val="00424476"/>
    <w:rsid w:val="00432E02"/>
    <w:rsid w:val="0044609F"/>
    <w:rsid w:val="00452B94"/>
    <w:rsid w:val="004668F3"/>
    <w:rsid w:val="00476074"/>
    <w:rsid w:val="00481395"/>
    <w:rsid w:val="004936C2"/>
    <w:rsid w:val="004D1127"/>
    <w:rsid w:val="004E096B"/>
    <w:rsid w:val="005009EC"/>
    <w:rsid w:val="00510B2F"/>
    <w:rsid w:val="005157B2"/>
    <w:rsid w:val="005477AB"/>
    <w:rsid w:val="0057715E"/>
    <w:rsid w:val="005E2A15"/>
    <w:rsid w:val="00615FC7"/>
    <w:rsid w:val="0061603E"/>
    <w:rsid w:val="00627446"/>
    <w:rsid w:val="00627F3B"/>
    <w:rsid w:val="006410A7"/>
    <w:rsid w:val="00643117"/>
    <w:rsid w:val="00643E64"/>
    <w:rsid w:val="006709B7"/>
    <w:rsid w:val="006713A9"/>
    <w:rsid w:val="006836E4"/>
    <w:rsid w:val="00684F4B"/>
    <w:rsid w:val="006B1F71"/>
    <w:rsid w:val="007224B7"/>
    <w:rsid w:val="007258C0"/>
    <w:rsid w:val="00752739"/>
    <w:rsid w:val="00755992"/>
    <w:rsid w:val="00792DFC"/>
    <w:rsid w:val="007A4EE5"/>
    <w:rsid w:val="007D7F64"/>
    <w:rsid w:val="007F5F9E"/>
    <w:rsid w:val="007F75E6"/>
    <w:rsid w:val="00807B21"/>
    <w:rsid w:val="008169D9"/>
    <w:rsid w:val="008816E8"/>
    <w:rsid w:val="0088645A"/>
    <w:rsid w:val="008876D0"/>
    <w:rsid w:val="008A321E"/>
    <w:rsid w:val="008D2002"/>
    <w:rsid w:val="008F61FF"/>
    <w:rsid w:val="009003E5"/>
    <w:rsid w:val="009024EC"/>
    <w:rsid w:val="00911050"/>
    <w:rsid w:val="00944D85"/>
    <w:rsid w:val="00976A47"/>
    <w:rsid w:val="0099647D"/>
    <w:rsid w:val="009A26BE"/>
    <w:rsid w:val="009B14DB"/>
    <w:rsid w:val="009B2551"/>
    <w:rsid w:val="009C2E22"/>
    <w:rsid w:val="009C34D7"/>
    <w:rsid w:val="009D29C0"/>
    <w:rsid w:val="009D5AC3"/>
    <w:rsid w:val="00A16EDE"/>
    <w:rsid w:val="00A2609C"/>
    <w:rsid w:val="00A37A7A"/>
    <w:rsid w:val="00AA7C46"/>
    <w:rsid w:val="00AB1CCA"/>
    <w:rsid w:val="00AB3598"/>
    <w:rsid w:val="00AF56D5"/>
    <w:rsid w:val="00B05E4E"/>
    <w:rsid w:val="00B2340D"/>
    <w:rsid w:val="00B43A5E"/>
    <w:rsid w:val="00B54CFE"/>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477E9"/>
    <w:rsid w:val="00D93616"/>
    <w:rsid w:val="00D9698E"/>
    <w:rsid w:val="00DC5036"/>
    <w:rsid w:val="00DE028F"/>
    <w:rsid w:val="00DE58D3"/>
    <w:rsid w:val="00E20FED"/>
    <w:rsid w:val="00E31939"/>
    <w:rsid w:val="00E34A3B"/>
    <w:rsid w:val="00E41F57"/>
    <w:rsid w:val="00E4262C"/>
    <w:rsid w:val="00E81B36"/>
    <w:rsid w:val="00EC0DF5"/>
    <w:rsid w:val="00EC3C4B"/>
    <w:rsid w:val="00ED5B27"/>
    <w:rsid w:val="00F2757C"/>
    <w:rsid w:val="00F61F1B"/>
    <w:rsid w:val="00F70D78"/>
    <w:rsid w:val="00F8190F"/>
    <w:rsid w:val="00FD44B8"/>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336262">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A24E-9A78-4CA4-AAD7-A5E08860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1962</Words>
  <Characters>11190</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13126</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User</cp:lastModifiedBy>
  <cp:revision>69</cp:revision>
  <cp:lastPrinted>2023-01-12T02:55:00Z</cp:lastPrinted>
  <dcterms:created xsi:type="dcterms:W3CDTF">2021-10-18T04:24:00Z</dcterms:created>
  <dcterms:modified xsi:type="dcterms:W3CDTF">2024-12-23T05:36:00Z</dcterms:modified>
</cp:coreProperties>
</file>